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79F" w:rsidRPr="001C5151" w:rsidRDefault="008D079F" w:rsidP="001C5151">
      <w:pPr>
        <w:spacing w:after="0" w:line="480" w:lineRule="auto"/>
        <w:rPr>
          <w:rFonts w:ascii="Times New Roman" w:hAnsi="Times New Roman" w:cs="Times New Roman"/>
          <w:sz w:val="24"/>
          <w:szCs w:val="24"/>
        </w:rPr>
      </w:pPr>
      <w:r w:rsidRPr="001C5151">
        <w:rPr>
          <w:rFonts w:ascii="Times New Roman" w:hAnsi="Times New Roman" w:cs="Times New Roman"/>
          <w:sz w:val="24"/>
          <w:szCs w:val="24"/>
        </w:rPr>
        <w:t>Name</w:t>
      </w:r>
    </w:p>
    <w:p w:rsidR="008D079F" w:rsidRPr="001C5151" w:rsidRDefault="00F06F10" w:rsidP="001C5151">
      <w:pPr>
        <w:spacing w:after="0" w:line="480" w:lineRule="auto"/>
        <w:rPr>
          <w:rFonts w:ascii="Times New Roman" w:hAnsi="Times New Roman" w:cs="Times New Roman"/>
          <w:sz w:val="24"/>
          <w:szCs w:val="24"/>
        </w:rPr>
      </w:pPr>
      <w:r w:rsidRPr="001C5151">
        <w:rPr>
          <w:rFonts w:ascii="Times New Roman" w:hAnsi="Times New Roman" w:cs="Times New Roman"/>
          <w:sz w:val="24"/>
          <w:szCs w:val="24"/>
        </w:rPr>
        <w:t>Instructor</w:t>
      </w:r>
    </w:p>
    <w:p w:rsidR="008D079F" w:rsidRPr="001C5151" w:rsidRDefault="008D079F" w:rsidP="001C5151">
      <w:pPr>
        <w:spacing w:after="0" w:line="480" w:lineRule="auto"/>
        <w:rPr>
          <w:rFonts w:ascii="Times New Roman" w:hAnsi="Times New Roman" w:cs="Times New Roman"/>
          <w:sz w:val="24"/>
          <w:szCs w:val="24"/>
        </w:rPr>
      </w:pPr>
      <w:r w:rsidRPr="001C5151">
        <w:rPr>
          <w:rFonts w:ascii="Times New Roman" w:hAnsi="Times New Roman" w:cs="Times New Roman"/>
          <w:sz w:val="24"/>
          <w:szCs w:val="24"/>
        </w:rPr>
        <w:t>Course</w:t>
      </w:r>
    </w:p>
    <w:p w:rsidR="00CB44EB" w:rsidRPr="001C5151" w:rsidRDefault="008D079F" w:rsidP="001C5151">
      <w:pPr>
        <w:spacing w:after="0" w:line="480" w:lineRule="auto"/>
        <w:rPr>
          <w:rFonts w:ascii="Times New Roman" w:hAnsi="Times New Roman" w:cs="Times New Roman"/>
          <w:sz w:val="24"/>
          <w:szCs w:val="24"/>
        </w:rPr>
      </w:pPr>
      <w:r w:rsidRPr="001C5151">
        <w:rPr>
          <w:rFonts w:ascii="Times New Roman" w:hAnsi="Times New Roman" w:cs="Times New Roman"/>
          <w:sz w:val="24"/>
          <w:szCs w:val="24"/>
        </w:rPr>
        <w:t>Date</w:t>
      </w:r>
    </w:p>
    <w:p w:rsidR="005E30C3" w:rsidRPr="001C5151" w:rsidRDefault="005E30C3" w:rsidP="001C5151">
      <w:pPr>
        <w:spacing w:after="0" w:line="480" w:lineRule="auto"/>
        <w:jc w:val="center"/>
        <w:rPr>
          <w:rFonts w:ascii="Times New Roman" w:hAnsi="Times New Roman" w:cs="Times New Roman"/>
          <w:sz w:val="24"/>
          <w:szCs w:val="24"/>
        </w:rPr>
      </w:pPr>
      <w:bookmarkStart w:id="0" w:name="_GoBack"/>
      <w:r w:rsidRPr="001C5151">
        <w:rPr>
          <w:rFonts w:ascii="Times New Roman" w:hAnsi="Times New Roman" w:cs="Times New Roman"/>
          <w:sz w:val="24"/>
          <w:szCs w:val="24"/>
        </w:rPr>
        <w:t xml:space="preserve">Gothic Elements in the Hamlet Play </w:t>
      </w:r>
    </w:p>
    <w:bookmarkEnd w:id="0"/>
    <w:p w:rsidR="004258F0" w:rsidRPr="001C5151" w:rsidRDefault="004258F0" w:rsidP="001C5151">
      <w:pPr>
        <w:spacing w:after="0" w:line="480" w:lineRule="auto"/>
        <w:jc w:val="both"/>
        <w:rPr>
          <w:rFonts w:ascii="Times New Roman" w:hAnsi="Times New Roman" w:cs="Times New Roman"/>
          <w:b/>
          <w:sz w:val="24"/>
          <w:szCs w:val="24"/>
        </w:rPr>
      </w:pPr>
      <w:r w:rsidRPr="001C5151">
        <w:rPr>
          <w:rFonts w:ascii="Times New Roman" w:hAnsi="Times New Roman" w:cs="Times New Roman"/>
          <w:b/>
          <w:sz w:val="24"/>
          <w:szCs w:val="24"/>
        </w:rPr>
        <w:t>Introduction</w:t>
      </w:r>
    </w:p>
    <w:p w:rsidR="004258F0" w:rsidRPr="001C5151" w:rsidRDefault="004258F0" w:rsidP="001C5151">
      <w:pPr>
        <w:spacing w:after="0" w:line="480" w:lineRule="auto"/>
        <w:ind w:firstLine="720"/>
        <w:jc w:val="both"/>
        <w:rPr>
          <w:rFonts w:ascii="Times New Roman" w:hAnsi="Times New Roman" w:cs="Times New Roman"/>
          <w:sz w:val="24"/>
          <w:szCs w:val="24"/>
        </w:rPr>
      </w:pPr>
      <w:r w:rsidRPr="001C5151">
        <w:rPr>
          <w:rFonts w:ascii="Times New Roman" w:hAnsi="Times New Roman" w:cs="Times New Roman"/>
          <w:sz w:val="24"/>
          <w:szCs w:val="24"/>
        </w:rPr>
        <w:t xml:space="preserve">Hamlet is Shakespeare’s most famous play and one of his most gothic. From watching the play, a viewer can see how it easily it can be adapted to a Gothic novel. In the play, we encounter various instances where Shakespeare’s used different cases to reveal the use of Gothic. In this play, the first instance or hint of the gothicness is the hamlet’s medieval settings. The early Gothic novels were set in the </w:t>
      </w:r>
      <w:r w:rsidR="00676086" w:rsidRPr="001C5151">
        <w:rPr>
          <w:rFonts w:ascii="Times New Roman" w:hAnsi="Times New Roman" w:cs="Times New Roman"/>
          <w:sz w:val="24"/>
          <w:szCs w:val="24"/>
        </w:rPr>
        <w:t>middle</w:t>
      </w:r>
      <w:r w:rsidRPr="001C5151">
        <w:rPr>
          <w:rFonts w:ascii="Times New Roman" w:hAnsi="Times New Roman" w:cs="Times New Roman"/>
          <w:sz w:val="24"/>
          <w:szCs w:val="24"/>
        </w:rPr>
        <w:t xml:space="preserve"> Ages. The second instance of gothic in the hamlet was the idea of madness among others which will be discussed in the essay to show the elements of gothic horror as those in Poe and Faulkner stories as seen in the Hamlet.</w:t>
      </w:r>
    </w:p>
    <w:p w:rsidR="004258F0" w:rsidRPr="001C5151" w:rsidRDefault="004258F0" w:rsidP="001C5151">
      <w:pPr>
        <w:spacing w:after="0" w:line="480" w:lineRule="auto"/>
        <w:ind w:firstLine="720"/>
        <w:jc w:val="both"/>
        <w:rPr>
          <w:rFonts w:ascii="Times New Roman" w:hAnsi="Times New Roman" w:cs="Times New Roman"/>
          <w:b/>
          <w:sz w:val="24"/>
          <w:szCs w:val="24"/>
        </w:rPr>
      </w:pPr>
      <w:r w:rsidRPr="001C5151">
        <w:rPr>
          <w:rFonts w:ascii="Times New Roman" w:hAnsi="Times New Roman" w:cs="Times New Roman"/>
          <w:b/>
          <w:sz w:val="24"/>
          <w:szCs w:val="24"/>
        </w:rPr>
        <w:t xml:space="preserve">Elements of Gothic in Faulkner </w:t>
      </w:r>
      <w:r w:rsidR="001C5151">
        <w:rPr>
          <w:rFonts w:ascii="Times New Roman" w:hAnsi="Times New Roman" w:cs="Times New Roman"/>
          <w:b/>
          <w:sz w:val="24"/>
          <w:szCs w:val="24"/>
        </w:rPr>
        <w:t>S</w:t>
      </w:r>
      <w:r w:rsidRPr="001C5151">
        <w:rPr>
          <w:rFonts w:ascii="Times New Roman" w:hAnsi="Times New Roman" w:cs="Times New Roman"/>
          <w:b/>
          <w:sz w:val="24"/>
          <w:szCs w:val="24"/>
        </w:rPr>
        <w:t>tory.</w:t>
      </w:r>
    </w:p>
    <w:p w:rsidR="004258F0" w:rsidRPr="001C5151" w:rsidRDefault="004258F0" w:rsidP="001C5151">
      <w:pPr>
        <w:spacing w:after="0" w:line="480" w:lineRule="auto"/>
        <w:ind w:firstLine="720"/>
        <w:jc w:val="both"/>
        <w:rPr>
          <w:rFonts w:ascii="Times New Roman" w:hAnsi="Times New Roman" w:cs="Times New Roman"/>
          <w:sz w:val="24"/>
          <w:szCs w:val="24"/>
        </w:rPr>
      </w:pPr>
      <w:r w:rsidRPr="001C5151">
        <w:rPr>
          <w:rFonts w:ascii="Times New Roman" w:hAnsi="Times New Roman" w:cs="Times New Roman"/>
          <w:sz w:val="24"/>
          <w:szCs w:val="24"/>
        </w:rPr>
        <w:t xml:space="preserve">In the Faulkner story, the “Rose for Emily” is a good example of Gothic. In his story, he demonstrates sadness occurring due to a love which is not returned as well as the drive used by Emily to acquire what she wishes to have. The primary theme in the story is that people should let go of the past so that they can welcome the future. In the story, Emily is described as a person who lived in the shadow of her past since she is afraid of changing the future (Hopkins 33). She kept everything she loved in the past with her as she would not let go of the past experiences. However, the gothic element in the story is seen when the narrator used “A Rose for Emily” this is where Emily purchased the arsenic as well as the tomb which is laid inside the house. Such themes tell us that gothic literature comprises of the cryptic as well as the dark setting and tones. The entire </w:t>
      </w:r>
      <w:r w:rsidRPr="001C5151">
        <w:rPr>
          <w:rFonts w:ascii="Times New Roman" w:hAnsi="Times New Roman" w:cs="Times New Roman"/>
          <w:sz w:val="24"/>
          <w:szCs w:val="24"/>
        </w:rPr>
        <w:lastRenderedPageBreak/>
        <w:t>story is filled with violent as written by Faulkner’s as well as other events that create suspense and terror.</w:t>
      </w:r>
    </w:p>
    <w:p w:rsidR="004258F0" w:rsidRPr="001C5151" w:rsidRDefault="004258F0" w:rsidP="001C5151">
      <w:pPr>
        <w:spacing w:after="0" w:line="480" w:lineRule="auto"/>
        <w:ind w:firstLine="720"/>
        <w:jc w:val="both"/>
        <w:rPr>
          <w:rFonts w:ascii="Times New Roman" w:hAnsi="Times New Roman" w:cs="Times New Roman"/>
          <w:sz w:val="24"/>
          <w:szCs w:val="24"/>
        </w:rPr>
      </w:pPr>
      <w:r w:rsidRPr="001C5151">
        <w:rPr>
          <w:rFonts w:ascii="Times New Roman" w:hAnsi="Times New Roman" w:cs="Times New Roman"/>
          <w:sz w:val="24"/>
          <w:szCs w:val="24"/>
        </w:rPr>
        <w:t>For instance, it creates a deep horror in which the story tells us that, Emily story is a deep horror in which it was her imprisonment. Stubborn as she is, she never leaves her house and for about ten years. In the Poe story, the lady Rowena is told to be rocked in a room, in the fall of the house of usher Madeline is buried alive in a catacomb. On the other hand, Emily is imprisoned in the house by her father’s austerity (43). The stories of Poe and Faulkner is demonstrating the Gothic literature throughout.</w:t>
      </w:r>
    </w:p>
    <w:p w:rsidR="004258F0" w:rsidRPr="001C5151" w:rsidRDefault="004258F0" w:rsidP="001C5151">
      <w:pPr>
        <w:spacing w:after="0" w:line="480" w:lineRule="auto"/>
        <w:ind w:firstLine="720"/>
        <w:jc w:val="both"/>
        <w:rPr>
          <w:rFonts w:ascii="Times New Roman" w:hAnsi="Times New Roman" w:cs="Times New Roman"/>
          <w:b/>
          <w:sz w:val="24"/>
          <w:szCs w:val="24"/>
        </w:rPr>
      </w:pPr>
      <w:r w:rsidRPr="001C5151">
        <w:rPr>
          <w:rFonts w:ascii="Times New Roman" w:hAnsi="Times New Roman" w:cs="Times New Roman"/>
          <w:b/>
          <w:sz w:val="24"/>
          <w:szCs w:val="24"/>
        </w:rPr>
        <w:t xml:space="preserve">Elements </w:t>
      </w:r>
      <w:r w:rsidR="00086136" w:rsidRPr="001C5151">
        <w:rPr>
          <w:rFonts w:ascii="Times New Roman" w:hAnsi="Times New Roman" w:cs="Times New Roman"/>
          <w:b/>
          <w:sz w:val="24"/>
          <w:szCs w:val="24"/>
        </w:rPr>
        <w:t xml:space="preserve">of </w:t>
      </w:r>
      <w:r w:rsidRPr="001C5151">
        <w:rPr>
          <w:rFonts w:ascii="Times New Roman" w:hAnsi="Times New Roman" w:cs="Times New Roman"/>
          <w:b/>
          <w:sz w:val="24"/>
          <w:szCs w:val="24"/>
        </w:rPr>
        <w:t xml:space="preserve">Gothic </w:t>
      </w:r>
      <w:r w:rsidR="00086136" w:rsidRPr="001C5151">
        <w:rPr>
          <w:rFonts w:ascii="Times New Roman" w:hAnsi="Times New Roman" w:cs="Times New Roman"/>
          <w:b/>
          <w:sz w:val="24"/>
          <w:szCs w:val="24"/>
        </w:rPr>
        <w:t>Horror in the Hamlet</w:t>
      </w:r>
    </w:p>
    <w:p w:rsidR="004258F0" w:rsidRPr="001C5151" w:rsidRDefault="004258F0" w:rsidP="001C5151">
      <w:pPr>
        <w:spacing w:after="0" w:line="480" w:lineRule="auto"/>
        <w:ind w:firstLine="720"/>
        <w:jc w:val="both"/>
        <w:rPr>
          <w:rFonts w:ascii="Times New Roman" w:hAnsi="Times New Roman" w:cs="Times New Roman"/>
          <w:sz w:val="24"/>
          <w:szCs w:val="24"/>
        </w:rPr>
      </w:pPr>
      <w:r w:rsidRPr="001C5151">
        <w:rPr>
          <w:rFonts w:ascii="Times New Roman" w:hAnsi="Times New Roman" w:cs="Times New Roman"/>
          <w:sz w:val="24"/>
          <w:szCs w:val="24"/>
        </w:rPr>
        <w:t>As mentioned in the introductory part, the setting of the play took place in the medieval kingdom of Denmark. However, most of the actions are occurring at Elsinore Castle. From the setting description, we can see that the setting of the play is tied to gothic literature. In the scene, we see hamlet encountering with his father who died two months ago not in person but as a ghost. Also, the story establishes or instead introduce another element of gothic which is woven in the theme of revenge (Townshend 81). What defines the gothic literature in the Hamlet play is wide usage of the concept of the past haunting the present actions. In the play wrongs that were done in the past are revealed and even revenged. For example, in the play, the dead King revealed to his son Hamlet inform of the ghost that he was killed and he charge hamlet to revenge for him.</w:t>
      </w:r>
    </w:p>
    <w:p w:rsidR="004258F0" w:rsidRPr="001C5151" w:rsidRDefault="004258F0" w:rsidP="001C5151">
      <w:pPr>
        <w:spacing w:after="0" w:line="480" w:lineRule="auto"/>
        <w:ind w:firstLine="720"/>
        <w:jc w:val="both"/>
        <w:rPr>
          <w:rFonts w:ascii="Times New Roman" w:hAnsi="Times New Roman" w:cs="Times New Roman"/>
          <w:sz w:val="24"/>
          <w:szCs w:val="24"/>
        </w:rPr>
      </w:pPr>
      <w:r w:rsidRPr="001C5151">
        <w:rPr>
          <w:rFonts w:ascii="Times New Roman" w:hAnsi="Times New Roman" w:cs="Times New Roman"/>
          <w:sz w:val="24"/>
          <w:szCs w:val="24"/>
        </w:rPr>
        <w:t xml:space="preserve">In the play, another instance or element of gothic horror is seen or woven in a theme which pervades hamlet as mad or insane. It is an element that is widely explored in some of the classic gothic literature such as the works of Edgar Allan Poe. In the play, the hamlet is described as a person descending on madness and even attempt to kill his mother as well as the person who killed his father. Another element of the Gothic horror in the story is where Ophelia commits suicide, the </w:t>
      </w:r>
      <w:r w:rsidRPr="001C5151">
        <w:rPr>
          <w:rFonts w:ascii="Times New Roman" w:hAnsi="Times New Roman" w:cs="Times New Roman"/>
          <w:sz w:val="24"/>
          <w:szCs w:val="24"/>
        </w:rPr>
        <w:lastRenderedPageBreak/>
        <w:t xml:space="preserve">gravediggers then poke fun at death which created emotions and resulted in a fight by two men in the open grave. What we can see is that, there incident of an incident which makes people to be worried as the play continues. In the entire play, there has been monstrosity as well as the evil that has been symbolized with madness and insanity. Therefore, the gothic horror is similar to those in Poe and Faulkner’s stories (Townshend 111). The gothic horror has been characterized by gloomy interiors as well as decaying exteriors. There </w:t>
      </w:r>
      <w:r w:rsidR="001C5151" w:rsidRPr="001C5151">
        <w:rPr>
          <w:rFonts w:ascii="Times New Roman" w:hAnsi="Times New Roman" w:cs="Times New Roman"/>
          <w:sz w:val="24"/>
          <w:szCs w:val="24"/>
        </w:rPr>
        <w:t>have</w:t>
      </w:r>
      <w:r w:rsidRPr="001C5151">
        <w:rPr>
          <w:rFonts w:ascii="Times New Roman" w:hAnsi="Times New Roman" w:cs="Times New Roman"/>
          <w:sz w:val="24"/>
          <w:szCs w:val="24"/>
        </w:rPr>
        <w:t xml:space="preserve"> been premature burials as well as bodily decay and reincarnated lovers.</w:t>
      </w:r>
    </w:p>
    <w:p w:rsidR="004258F0" w:rsidRPr="001C5151" w:rsidRDefault="004258F0" w:rsidP="001C5151">
      <w:pPr>
        <w:spacing w:after="0" w:line="480" w:lineRule="auto"/>
        <w:ind w:firstLine="720"/>
        <w:jc w:val="both"/>
        <w:rPr>
          <w:rFonts w:ascii="Times New Roman" w:hAnsi="Times New Roman" w:cs="Times New Roman"/>
          <w:b/>
          <w:sz w:val="24"/>
          <w:szCs w:val="24"/>
        </w:rPr>
      </w:pPr>
      <w:r w:rsidRPr="001C5151">
        <w:rPr>
          <w:rFonts w:ascii="Times New Roman" w:hAnsi="Times New Roman" w:cs="Times New Roman"/>
          <w:b/>
          <w:sz w:val="24"/>
          <w:szCs w:val="24"/>
        </w:rPr>
        <w:t>Conclusion</w:t>
      </w:r>
    </w:p>
    <w:p w:rsidR="004258F0" w:rsidRPr="001C5151" w:rsidRDefault="004258F0" w:rsidP="001C5151">
      <w:pPr>
        <w:spacing w:after="0" w:line="480" w:lineRule="auto"/>
        <w:ind w:firstLine="720"/>
        <w:jc w:val="both"/>
        <w:rPr>
          <w:rFonts w:ascii="Times New Roman" w:hAnsi="Times New Roman" w:cs="Times New Roman"/>
          <w:sz w:val="24"/>
          <w:szCs w:val="24"/>
        </w:rPr>
      </w:pPr>
      <w:r w:rsidRPr="001C5151">
        <w:rPr>
          <w:rFonts w:ascii="Times New Roman" w:hAnsi="Times New Roman" w:cs="Times New Roman"/>
          <w:sz w:val="24"/>
          <w:szCs w:val="24"/>
        </w:rPr>
        <w:t>From what is discussed, there many uses of gothic horror in the Hamlet play as they are in the Poe and Faulkner’s stories. The play is filled with mystery and tragedy. There is the protagonist. For example, the hamlet was feeling alone and tortured after his father’s death. The realization of his uncle killed his father angered him and fueled the revenge. The drama in the story is whether Hamlet will kill the person who took live from his father.</w:t>
      </w:r>
    </w:p>
    <w:p w:rsidR="00C1093F" w:rsidRPr="001C5151" w:rsidRDefault="00C1093F" w:rsidP="001C5151">
      <w:pPr>
        <w:spacing w:after="0" w:line="480" w:lineRule="auto"/>
        <w:ind w:firstLine="720"/>
        <w:jc w:val="center"/>
        <w:rPr>
          <w:rFonts w:ascii="Times New Roman" w:hAnsi="Times New Roman" w:cs="Times New Roman"/>
          <w:sz w:val="24"/>
          <w:szCs w:val="24"/>
        </w:rPr>
      </w:pPr>
    </w:p>
    <w:p w:rsidR="001C5151" w:rsidRPr="001C5151" w:rsidRDefault="001C5151" w:rsidP="001C5151">
      <w:pPr>
        <w:spacing w:after="0" w:line="480" w:lineRule="auto"/>
        <w:rPr>
          <w:rFonts w:ascii="Times New Roman" w:hAnsi="Times New Roman" w:cs="Times New Roman"/>
          <w:sz w:val="24"/>
          <w:szCs w:val="24"/>
        </w:rPr>
      </w:pPr>
      <w:r w:rsidRPr="001C5151">
        <w:rPr>
          <w:rFonts w:ascii="Times New Roman" w:hAnsi="Times New Roman" w:cs="Times New Roman"/>
          <w:sz w:val="24"/>
          <w:szCs w:val="24"/>
        </w:rPr>
        <w:br w:type="page"/>
      </w:r>
    </w:p>
    <w:p w:rsidR="004258F0" w:rsidRPr="001C5151" w:rsidRDefault="004258F0" w:rsidP="001C5151">
      <w:pPr>
        <w:spacing w:after="0" w:line="480" w:lineRule="auto"/>
        <w:ind w:firstLine="720"/>
        <w:jc w:val="center"/>
        <w:rPr>
          <w:rFonts w:ascii="Times New Roman" w:hAnsi="Times New Roman" w:cs="Times New Roman"/>
          <w:sz w:val="24"/>
          <w:szCs w:val="24"/>
        </w:rPr>
      </w:pPr>
      <w:r w:rsidRPr="001C5151">
        <w:rPr>
          <w:rFonts w:ascii="Times New Roman" w:hAnsi="Times New Roman" w:cs="Times New Roman"/>
          <w:sz w:val="24"/>
          <w:szCs w:val="24"/>
        </w:rPr>
        <w:lastRenderedPageBreak/>
        <w:t>Work cited.</w:t>
      </w:r>
    </w:p>
    <w:p w:rsidR="004258F0" w:rsidRPr="001C5151" w:rsidRDefault="004258F0" w:rsidP="001C5151">
      <w:pPr>
        <w:spacing w:after="0" w:line="480" w:lineRule="auto"/>
        <w:ind w:left="720" w:hanging="720"/>
        <w:rPr>
          <w:rFonts w:ascii="Times New Roman" w:hAnsi="Times New Roman" w:cs="Times New Roman"/>
          <w:sz w:val="24"/>
          <w:szCs w:val="24"/>
        </w:rPr>
      </w:pPr>
      <w:r w:rsidRPr="001C5151">
        <w:rPr>
          <w:rFonts w:ascii="Times New Roman" w:hAnsi="Times New Roman" w:cs="Times New Roman"/>
          <w:sz w:val="24"/>
          <w:szCs w:val="24"/>
        </w:rPr>
        <w:t xml:space="preserve">Hopkins, Lisa. </w:t>
      </w:r>
      <w:r w:rsidRPr="001C5151">
        <w:rPr>
          <w:rFonts w:ascii="Times New Roman" w:hAnsi="Times New Roman" w:cs="Times New Roman"/>
          <w:i/>
          <w:iCs/>
          <w:sz w:val="24"/>
          <w:szCs w:val="24"/>
        </w:rPr>
        <w:t>Screening the Gothic</w:t>
      </w:r>
      <w:r w:rsidRPr="001C5151">
        <w:rPr>
          <w:rFonts w:ascii="Times New Roman" w:hAnsi="Times New Roman" w:cs="Times New Roman"/>
          <w:sz w:val="24"/>
          <w:szCs w:val="24"/>
        </w:rPr>
        <w:t>. University of Texas Press, 2010.25-67</w:t>
      </w:r>
    </w:p>
    <w:p w:rsidR="004258F0" w:rsidRPr="001C5151" w:rsidRDefault="004258F0" w:rsidP="001C5151">
      <w:pPr>
        <w:spacing w:after="0" w:line="480" w:lineRule="auto"/>
        <w:ind w:left="720" w:hanging="720"/>
        <w:rPr>
          <w:rFonts w:ascii="Times New Roman" w:hAnsi="Times New Roman" w:cs="Times New Roman"/>
          <w:sz w:val="24"/>
          <w:szCs w:val="24"/>
        </w:rPr>
      </w:pPr>
      <w:r w:rsidRPr="001C5151">
        <w:rPr>
          <w:rFonts w:ascii="Times New Roman" w:hAnsi="Times New Roman" w:cs="Times New Roman"/>
          <w:sz w:val="24"/>
          <w:szCs w:val="24"/>
        </w:rPr>
        <w:t xml:space="preserve">Townshend, Dale. "Gothic and the Ghost of Hamlet." </w:t>
      </w:r>
      <w:r w:rsidRPr="001C5151">
        <w:rPr>
          <w:rFonts w:ascii="Times New Roman" w:hAnsi="Times New Roman" w:cs="Times New Roman"/>
          <w:i/>
          <w:iCs/>
          <w:sz w:val="24"/>
          <w:szCs w:val="24"/>
        </w:rPr>
        <w:t>Gothic Shakespeare’s</w:t>
      </w:r>
      <w:r w:rsidRPr="001C5151">
        <w:rPr>
          <w:rFonts w:ascii="Times New Roman" w:hAnsi="Times New Roman" w:cs="Times New Roman"/>
          <w:sz w:val="24"/>
          <w:szCs w:val="24"/>
        </w:rPr>
        <w:t>. Routledge, 2008. 78-115.</w:t>
      </w:r>
    </w:p>
    <w:p w:rsidR="0099038D" w:rsidRPr="001C5151" w:rsidRDefault="0099038D" w:rsidP="001C5151">
      <w:pPr>
        <w:spacing w:after="0" w:line="480" w:lineRule="auto"/>
        <w:ind w:firstLine="720"/>
        <w:rPr>
          <w:rFonts w:ascii="Times New Roman" w:hAnsi="Times New Roman" w:cs="Times New Roman"/>
          <w:color w:val="222222"/>
          <w:sz w:val="24"/>
          <w:szCs w:val="24"/>
          <w:shd w:val="clear" w:color="auto" w:fill="FFFFFF"/>
        </w:rPr>
      </w:pPr>
    </w:p>
    <w:sectPr w:rsidR="0099038D" w:rsidRPr="001C5151" w:rsidSect="00E3439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006" w:rsidRDefault="00A01006" w:rsidP="008D079F">
      <w:pPr>
        <w:spacing w:after="0" w:line="240" w:lineRule="auto"/>
      </w:pPr>
      <w:r>
        <w:separator/>
      </w:r>
    </w:p>
  </w:endnote>
  <w:endnote w:type="continuationSeparator" w:id="0">
    <w:p w:rsidR="00A01006" w:rsidRDefault="00A01006"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006" w:rsidRDefault="00A01006" w:rsidP="008D079F">
      <w:pPr>
        <w:spacing w:after="0" w:line="240" w:lineRule="auto"/>
      </w:pPr>
      <w:r>
        <w:separator/>
      </w:r>
    </w:p>
  </w:footnote>
  <w:footnote w:type="continuationSeparator" w:id="0">
    <w:p w:rsidR="00A01006" w:rsidRDefault="00A01006" w:rsidP="008D0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Pr="008D079F" w:rsidRDefault="009D65DC"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1C5151">
          <w:rPr>
            <w:rFonts w:ascii="Times New Roman" w:hAnsi="Times New Roman" w:cs="Times New Roman"/>
            <w:noProof/>
            <w:sz w:val="24"/>
            <w:szCs w:val="24"/>
          </w:rPr>
          <w:t>1</w:t>
        </w:r>
        <w:r w:rsidRPr="008D079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646A2A"/>
    <w:multiLevelType w:val="multilevel"/>
    <w:tmpl w:val="40F2E6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14B8"/>
    <w:rsid w:val="000427AF"/>
    <w:rsid w:val="00053387"/>
    <w:rsid w:val="00054546"/>
    <w:rsid w:val="00054C5B"/>
    <w:rsid w:val="00056867"/>
    <w:rsid w:val="00060945"/>
    <w:rsid w:val="0007292F"/>
    <w:rsid w:val="00076B69"/>
    <w:rsid w:val="00076C06"/>
    <w:rsid w:val="0007728E"/>
    <w:rsid w:val="00086136"/>
    <w:rsid w:val="00086ABB"/>
    <w:rsid w:val="000A25B3"/>
    <w:rsid w:val="000A70F1"/>
    <w:rsid w:val="000B185F"/>
    <w:rsid w:val="000C384C"/>
    <w:rsid w:val="000E3D49"/>
    <w:rsid w:val="000E5EFA"/>
    <w:rsid w:val="000E6BD3"/>
    <w:rsid w:val="00115AFF"/>
    <w:rsid w:val="00121126"/>
    <w:rsid w:val="00144414"/>
    <w:rsid w:val="00144DB9"/>
    <w:rsid w:val="00146322"/>
    <w:rsid w:val="00155EE9"/>
    <w:rsid w:val="00161C2E"/>
    <w:rsid w:val="0016265C"/>
    <w:rsid w:val="00165455"/>
    <w:rsid w:val="00175FD3"/>
    <w:rsid w:val="0018692A"/>
    <w:rsid w:val="001A0630"/>
    <w:rsid w:val="001A3FAB"/>
    <w:rsid w:val="001C5151"/>
    <w:rsid w:val="001C6667"/>
    <w:rsid w:val="001D0708"/>
    <w:rsid w:val="001D2D93"/>
    <w:rsid w:val="001E5261"/>
    <w:rsid w:val="00202CE1"/>
    <w:rsid w:val="002162D9"/>
    <w:rsid w:val="00242A08"/>
    <w:rsid w:val="00253C63"/>
    <w:rsid w:val="00271E26"/>
    <w:rsid w:val="00277460"/>
    <w:rsid w:val="00277CBF"/>
    <w:rsid w:val="002853B5"/>
    <w:rsid w:val="002A4648"/>
    <w:rsid w:val="002A7EBF"/>
    <w:rsid w:val="002B706E"/>
    <w:rsid w:val="002C5B94"/>
    <w:rsid w:val="002C6FB0"/>
    <w:rsid w:val="002D26D1"/>
    <w:rsid w:val="002E7A84"/>
    <w:rsid w:val="003017A6"/>
    <w:rsid w:val="003020E9"/>
    <w:rsid w:val="00316324"/>
    <w:rsid w:val="00316EC8"/>
    <w:rsid w:val="00324341"/>
    <w:rsid w:val="00327C52"/>
    <w:rsid w:val="0033699C"/>
    <w:rsid w:val="0034586C"/>
    <w:rsid w:val="00352D0A"/>
    <w:rsid w:val="003719EF"/>
    <w:rsid w:val="00376989"/>
    <w:rsid w:val="003826B8"/>
    <w:rsid w:val="0038382E"/>
    <w:rsid w:val="00384306"/>
    <w:rsid w:val="00393D4A"/>
    <w:rsid w:val="003C2C56"/>
    <w:rsid w:val="003D5FC3"/>
    <w:rsid w:val="003E0D04"/>
    <w:rsid w:val="003E798F"/>
    <w:rsid w:val="003F0425"/>
    <w:rsid w:val="003F5373"/>
    <w:rsid w:val="004055F1"/>
    <w:rsid w:val="0042109B"/>
    <w:rsid w:val="004258F0"/>
    <w:rsid w:val="004325BB"/>
    <w:rsid w:val="00444496"/>
    <w:rsid w:val="0044727B"/>
    <w:rsid w:val="004509CD"/>
    <w:rsid w:val="00460914"/>
    <w:rsid w:val="00460ACA"/>
    <w:rsid w:val="0046692B"/>
    <w:rsid w:val="00474D91"/>
    <w:rsid w:val="00482191"/>
    <w:rsid w:val="004833E0"/>
    <w:rsid w:val="004859CC"/>
    <w:rsid w:val="00487788"/>
    <w:rsid w:val="00491CB7"/>
    <w:rsid w:val="00492149"/>
    <w:rsid w:val="004931A6"/>
    <w:rsid w:val="004A42BD"/>
    <w:rsid w:val="004A65BA"/>
    <w:rsid w:val="004B5B06"/>
    <w:rsid w:val="004B6476"/>
    <w:rsid w:val="004C28C5"/>
    <w:rsid w:val="004C393D"/>
    <w:rsid w:val="004D401F"/>
    <w:rsid w:val="004E68AF"/>
    <w:rsid w:val="004F319B"/>
    <w:rsid w:val="00500241"/>
    <w:rsid w:val="00500297"/>
    <w:rsid w:val="00505959"/>
    <w:rsid w:val="00513712"/>
    <w:rsid w:val="00520788"/>
    <w:rsid w:val="0053005E"/>
    <w:rsid w:val="00536348"/>
    <w:rsid w:val="0056404B"/>
    <w:rsid w:val="00565CAA"/>
    <w:rsid w:val="00566D7F"/>
    <w:rsid w:val="00571045"/>
    <w:rsid w:val="0057683B"/>
    <w:rsid w:val="005901EE"/>
    <w:rsid w:val="005B43CC"/>
    <w:rsid w:val="005C24CD"/>
    <w:rsid w:val="005C4484"/>
    <w:rsid w:val="005C7BEC"/>
    <w:rsid w:val="005E05AA"/>
    <w:rsid w:val="005E2AD5"/>
    <w:rsid w:val="005E30C3"/>
    <w:rsid w:val="006155AA"/>
    <w:rsid w:val="00623308"/>
    <w:rsid w:val="00676086"/>
    <w:rsid w:val="00682B2E"/>
    <w:rsid w:val="00685833"/>
    <w:rsid w:val="0068618E"/>
    <w:rsid w:val="00686ECD"/>
    <w:rsid w:val="0069078B"/>
    <w:rsid w:val="00697E5D"/>
    <w:rsid w:val="006A1321"/>
    <w:rsid w:val="006A50D8"/>
    <w:rsid w:val="006A7CA3"/>
    <w:rsid w:val="006B6A87"/>
    <w:rsid w:val="006C1B1F"/>
    <w:rsid w:val="006C3A8D"/>
    <w:rsid w:val="006D6558"/>
    <w:rsid w:val="006E0B77"/>
    <w:rsid w:val="006E2BE7"/>
    <w:rsid w:val="00704784"/>
    <w:rsid w:val="00726EBA"/>
    <w:rsid w:val="00731ED8"/>
    <w:rsid w:val="007340E1"/>
    <w:rsid w:val="00743AF8"/>
    <w:rsid w:val="007519AF"/>
    <w:rsid w:val="00755D69"/>
    <w:rsid w:val="00755F23"/>
    <w:rsid w:val="00760507"/>
    <w:rsid w:val="0076200D"/>
    <w:rsid w:val="0077412D"/>
    <w:rsid w:val="00783F56"/>
    <w:rsid w:val="007872F0"/>
    <w:rsid w:val="00792D07"/>
    <w:rsid w:val="007A5214"/>
    <w:rsid w:val="007B12F4"/>
    <w:rsid w:val="007D1B74"/>
    <w:rsid w:val="007D436B"/>
    <w:rsid w:val="007D56DB"/>
    <w:rsid w:val="007F4CDA"/>
    <w:rsid w:val="008037A4"/>
    <w:rsid w:val="008148FE"/>
    <w:rsid w:val="00822573"/>
    <w:rsid w:val="00832B5B"/>
    <w:rsid w:val="00842470"/>
    <w:rsid w:val="00843BBC"/>
    <w:rsid w:val="008529DB"/>
    <w:rsid w:val="00863BA3"/>
    <w:rsid w:val="0086467B"/>
    <w:rsid w:val="008662B1"/>
    <w:rsid w:val="0087570B"/>
    <w:rsid w:val="00880DBD"/>
    <w:rsid w:val="00881668"/>
    <w:rsid w:val="008A1614"/>
    <w:rsid w:val="008A2EE9"/>
    <w:rsid w:val="008A706E"/>
    <w:rsid w:val="008A7C9F"/>
    <w:rsid w:val="008B0E47"/>
    <w:rsid w:val="008C577C"/>
    <w:rsid w:val="008D079F"/>
    <w:rsid w:val="008E6674"/>
    <w:rsid w:val="008F262A"/>
    <w:rsid w:val="00901BC6"/>
    <w:rsid w:val="009100CE"/>
    <w:rsid w:val="00921280"/>
    <w:rsid w:val="00921A66"/>
    <w:rsid w:val="00922B0E"/>
    <w:rsid w:val="00951F2E"/>
    <w:rsid w:val="00956FCA"/>
    <w:rsid w:val="00963706"/>
    <w:rsid w:val="0099038D"/>
    <w:rsid w:val="00993AC8"/>
    <w:rsid w:val="00995233"/>
    <w:rsid w:val="00995828"/>
    <w:rsid w:val="009C1106"/>
    <w:rsid w:val="009C4563"/>
    <w:rsid w:val="009C6753"/>
    <w:rsid w:val="009D44AE"/>
    <w:rsid w:val="009D65DC"/>
    <w:rsid w:val="009E525E"/>
    <w:rsid w:val="009F432D"/>
    <w:rsid w:val="00A01006"/>
    <w:rsid w:val="00A03B5F"/>
    <w:rsid w:val="00A054AC"/>
    <w:rsid w:val="00A069FD"/>
    <w:rsid w:val="00A26949"/>
    <w:rsid w:val="00A30C76"/>
    <w:rsid w:val="00A324A0"/>
    <w:rsid w:val="00A34D21"/>
    <w:rsid w:val="00A35FF0"/>
    <w:rsid w:val="00A5330D"/>
    <w:rsid w:val="00A72C1F"/>
    <w:rsid w:val="00A86254"/>
    <w:rsid w:val="00AA2546"/>
    <w:rsid w:val="00AA2B9C"/>
    <w:rsid w:val="00AA3077"/>
    <w:rsid w:val="00AB70FB"/>
    <w:rsid w:val="00AD5526"/>
    <w:rsid w:val="00AE1B2C"/>
    <w:rsid w:val="00B22E18"/>
    <w:rsid w:val="00B233DB"/>
    <w:rsid w:val="00B35C91"/>
    <w:rsid w:val="00B464B2"/>
    <w:rsid w:val="00B515CF"/>
    <w:rsid w:val="00B53686"/>
    <w:rsid w:val="00B61554"/>
    <w:rsid w:val="00B6280B"/>
    <w:rsid w:val="00B702A7"/>
    <w:rsid w:val="00B7261A"/>
    <w:rsid w:val="00B72BC6"/>
    <w:rsid w:val="00B72BCF"/>
    <w:rsid w:val="00B76B25"/>
    <w:rsid w:val="00B81624"/>
    <w:rsid w:val="00B87136"/>
    <w:rsid w:val="00B919A1"/>
    <w:rsid w:val="00B9418B"/>
    <w:rsid w:val="00B94C2A"/>
    <w:rsid w:val="00BA1DDF"/>
    <w:rsid w:val="00BA2AC9"/>
    <w:rsid w:val="00BC3157"/>
    <w:rsid w:val="00BD683B"/>
    <w:rsid w:val="00BF12D9"/>
    <w:rsid w:val="00BF601B"/>
    <w:rsid w:val="00C007C5"/>
    <w:rsid w:val="00C01F41"/>
    <w:rsid w:val="00C0250E"/>
    <w:rsid w:val="00C06B90"/>
    <w:rsid w:val="00C1093F"/>
    <w:rsid w:val="00C20AE3"/>
    <w:rsid w:val="00C20E95"/>
    <w:rsid w:val="00C254C5"/>
    <w:rsid w:val="00C25F00"/>
    <w:rsid w:val="00C314AC"/>
    <w:rsid w:val="00C32953"/>
    <w:rsid w:val="00C34B5F"/>
    <w:rsid w:val="00C417FB"/>
    <w:rsid w:val="00C725C3"/>
    <w:rsid w:val="00C74A03"/>
    <w:rsid w:val="00C817A9"/>
    <w:rsid w:val="00C81D16"/>
    <w:rsid w:val="00C91170"/>
    <w:rsid w:val="00C947DF"/>
    <w:rsid w:val="00C9573B"/>
    <w:rsid w:val="00C96D35"/>
    <w:rsid w:val="00CA4ABD"/>
    <w:rsid w:val="00CA4F52"/>
    <w:rsid w:val="00CB44EB"/>
    <w:rsid w:val="00CB7C97"/>
    <w:rsid w:val="00CC7EB8"/>
    <w:rsid w:val="00CD335D"/>
    <w:rsid w:val="00CD5AD4"/>
    <w:rsid w:val="00CE09CF"/>
    <w:rsid w:val="00D06EB8"/>
    <w:rsid w:val="00D06EF6"/>
    <w:rsid w:val="00D07E67"/>
    <w:rsid w:val="00D10AC8"/>
    <w:rsid w:val="00D117D6"/>
    <w:rsid w:val="00D21D95"/>
    <w:rsid w:val="00D3053A"/>
    <w:rsid w:val="00D34FDE"/>
    <w:rsid w:val="00D3524F"/>
    <w:rsid w:val="00D3583C"/>
    <w:rsid w:val="00D40F05"/>
    <w:rsid w:val="00D5198B"/>
    <w:rsid w:val="00D747B4"/>
    <w:rsid w:val="00D76696"/>
    <w:rsid w:val="00D807BE"/>
    <w:rsid w:val="00D83FFF"/>
    <w:rsid w:val="00D92AF8"/>
    <w:rsid w:val="00DA1B3E"/>
    <w:rsid w:val="00DB7017"/>
    <w:rsid w:val="00DC0226"/>
    <w:rsid w:val="00DC284A"/>
    <w:rsid w:val="00DC3A99"/>
    <w:rsid w:val="00DC5E11"/>
    <w:rsid w:val="00DD30E5"/>
    <w:rsid w:val="00DD5CC7"/>
    <w:rsid w:val="00DE12B0"/>
    <w:rsid w:val="00DE1AE0"/>
    <w:rsid w:val="00DE5F3C"/>
    <w:rsid w:val="00DE6281"/>
    <w:rsid w:val="00DE7165"/>
    <w:rsid w:val="00DF179F"/>
    <w:rsid w:val="00DF66EA"/>
    <w:rsid w:val="00DF775D"/>
    <w:rsid w:val="00E0569F"/>
    <w:rsid w:val="00E108BC"/>
    <w:rsid w:val="00E148FF"/>
    <w:rsid w:val="00E25627"/>
    <w:rsid w:val="00E27D62"/>
    <w:rsid w:val="00E30C96"/>
    <w:rsid w:val="00E3439D"/>
    <w:rsid w:val="00E361D3"/>
    <w:rsid w:val="00E375DD"/>
    <w:rsid w:val="00E44B65"/>
    <w:rsid w:val="00E62C1E"/>
    <w:rsid w:val="00E720A0"/>
    <w:rsid w:val="00E74F50"/>
    <w:rsid w:val="00E8002B"/>
    <w:rsid w:val="00E80E2F"/>
    <w:rsid w:val="00E816A5"/>
    <w:rsid w:val="00E81E3F"/>
    <w:rsid w:val="00E845DF"/>
    <w:rsid w:val="00E90CD3"/>
    <w:rsid w:val="00E937FA"/>
    <w:rsid w:val="00E97536"/>
    <w:rsid w:val="00EA53FF"/>
    <w:rsid w:val="00EB3CF9"/>
    <w:rsid w:val="00EB4A81"/>
    <w:rsid w:val="00EB5562"/>
    <w:rsid w:val="00EC0127"/>
    <w:rsid w:val="00ED0722"/>
    <w:rsid w:val="00EE67CE"/>
    <w:rsid w:val="00EF0F41"/>
    <w:rsid w:val="00EF53FB"/>
    <w:rsid w:val="00EF54E1"/>
    <w:rsid w:val="00EF7871"/>
    <w:rsid w:val="00F05DCC"/>
    <w:rsid w:val="00F06F10"/>
    <w:rsid w:val="00F1033A"/>
    <w:rsid w:val="00F11733"/>
    <w:rsid w:val="00F22A43"/>
    <w:rsid w:val="00F4491B"/>
    <w:rsid w:val="00F44A3E"/>
    <w:rsid w:val="00F51C0E"/>
    <w:rsid w:val="00F67594"/>
    <w:rsid w:val="00F71626"/>
    <w:rsid w:val="00F95D8D"/>
    <w:rsid w:val="00FA5820"/>
    <w:rsid w:val="00FB32CE"/>
    <w:rsid w:val="00FB77FC"/>
    <w:rsid w:val="00FC08B3"/>
    <w:rsid w:val="00FD58F5"/>
    <w:rsid w:val="00FF24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6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paragraph" w:styleId="HTMLPreformatted">
    <w:name w:val="HTML Preformatted"/>
    <w:basedOn w:val="Normal"/>
    <w:link w:val="HTMLPreformattedChar"/>
    <w:uiPriority w:val="99"/>
    <w:semiHidden/>
    <w:unhideWhenUsed/>
    <w:rsid w:val="00B72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72BCF"/>
    <w:rPr>
      <w:rFonts w:ascii="Courier New" w:eastAsia="Times New Roman" w:hAnsi="Courier New" w:cs="Courier New"/>
      <w:sz w:val="20"/>
      <w:szCs w:val="20"/>
    </w:rPr>
  </w:style>
  <w:style w:type="character" w:styleId="Hyperlink">
    <w:name w:val="Hyperlink"/>
    <w:basedOn w:val="DefaultParagraphFont"/>
    <w:uiPriority w:val="99"/>
    <w:semiHidden/>
    <w:unhideWhenUsed/>
    <w:rsid w:val="00B72BCF"/>
    <w:rPr>
      <w:color w:val="0000FF"/>
      <w:u w:val="single"/>
    </w:rPr>
  </w:style>
  <w:style w:type="paragraph" w:styleId="BodyText2">
    <w:name w:val="Body Text 2"/>
    <w:basedOn w:val="Normal"/>
    <w:link w:val="BodyText2Char"/>
    <w:uiPriority w:val="99"/>
    <w:semiHidden/>
    <w:unhideWhenUsed/>
    <w:rsid w:val="00D40F05"/>
    <w:pPr>
      <w:spacing w:after="120" w:line="480" w:lineRule="auto"/>
    </w:pPr>
  </w:style>
  <w:style w:type="character" w:customStyle="1" w:styleId="BodyText2Char">
    <w:name w:val="Body Text 2 Char"/>
    <w:basedOn w:val="DefaultParagraphFont"/>
    <w:link w:val="BodyText2"/>
    <w:uiPriority w:val="99"/>
    <w:semiHidden/>
    <w:rsid w:val="00D40F05"/>
  </w:style>
  <w:style w:type="paragraph" w:styleId="BodyText3">
    <w:name w:val="Body Text 3"/>
    <w:basedOn w:val="Normal"/>
    <w:link w:val="BodyText3Char"/>
    <w:uiPriority w:val="99"/>
    <w:semiHidden/>
    <w:unhideWhenUsed/>
    <w:rsid w:val="00D40F05"/>
    <w:pPr>
      <w:spacing w:after="120"/>
    </w:pPr>
    <w:rPr>
      <w:sz w:val="16"/>
      <w:szCs w:val="16"/>
    </w:rPr>
  </w:style>
  <w:style w:type="character" w:customStyle="1" w:styleId="BodyText3Char">
    <w:name w:val="Body Text 3 Char"/>
    <w:basedOn w:val="DefaultParagraphFont"/>
    <w:link w:val="BodyText3"/>
    <w:uiPriority w:val="99"/>
    <w:semiHidden/>
    <w:rsid w:val="00D40F0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4404">
      <w:bodyDiv w:val="1"/>
      <w:marLeft w:val="0"/>
      <w:marRight w:val="0"/>
      <w:marTop w:val="0"/>
      <w:marBottom w:val="0"/>
      <w:divBdr>
        <w:top w:val="none" w:sz="0" w:space="0" w:color="auto"/>
        <w:left w:val="none" w:sz="0" w:space="0" w:color="auto"/>
        <w:bottom w:val="none" w:sz="0" w:space="0" w:color="auto"/>
        <w:right w:val="none" w:sz="0" w:space="0" w:color="auto"/>
      </w:divBdr>
      <w:divsChild>
        <w:div w:id="1697730686">
          <w:marLeft w:val="0"/>
          <w:marRight w:val="0"/>
          <w:marTop w:val="0"/>
          <w:marBottom w:val="0"/>
          <w:divBdr>
            <w:top w:val="none" w:sz="0" w:space="0" w:color="auto"/>
            <w:left w:val="none" w:sz="0" w:space="0" w:color="auto"/>
            <w:bottom w:val="none" w:sz="0" w:space="0" w:color="auto"/>
            <w:right w:val="none" w:sz="0" w:space="0" w:color="auto"/>
          </w:divBdr>
        </w:div>
      </w:divsChild>
    </w:div>
    <w:div w:id="247547794">
      <w:bodyDiv w:val="1"/>
      <w:marLeft w:val="0"/>
      <w:marRight w:val="0"/>
      <w:marTop w:val="0"/>
      <w:marBottom w:val="0"/>
      <w:divBdr>
        <w:top w:val="none" w:sz="0" w:space="0" w:color="auto"/>
        <w:left w:val="none" w:sz="0" w:space="0" w:color="auto"/>
        <w:bottom w:val="none" w:sz="0" w:space="0" w:color="auto"/>
        <w:right w:val="none" w:sz="0" w:space="0" w:color="auto"/>
      </w:divBdr>
    </w:div>
    <w:div w:id="337927056">
      <w:bodyDiv w:val="1"/>
      <w:marLeft w:val="0"/>
      <w:marRight w:val="0"/>
      <w:marTop w:val="0"/>
      <w:marBottom w:val="0"/>
      <w:divBdr>
        <w:top w:val="none" w:sz="0" w:space="0" w:color="auto"/>
        <w:left w:val="none" w:sz="0" w:space="0" w:color="auto"/>
        <w:bottom w:val="none" w:sz="0" w:space="0" w:color="auto"/>
        <w:right w:val="none" w:sz="0" w:space="0" w:color="auto"/>
      </w:divBdr>
      <w:divsChild>
        <w:div w:id="445740551">
          <w:marLeft w:val="0"/>
          <w:marRight w:val="0"/>
          <w:marTop w:val="0"/>
          <w:marBottom w:val="0"/>
          <w:divBdr>
            <w:top w:val="none" w:sz="0" w:space="0" w:color="auto"/>
            <w:left w:val="none" w:sz="0" w:space="0" w:color="auto"/>
            <w:bottom w:val="none" w:sz="0" w:space="0" w:color="auto"/>
            <w:right w:val="none" w:sz="0" w:space="0" w:color="auto"/>
          </w:divBdr>
        </w:div>
      </w:divsChild>
    </w:div>
    <w:div w:id="371852219">
      <w:bodyDiv w:val="1"/>
      <w:marLeft w:val="0"/>
      <w:marRight w:val="0"/>
      <w:marTop w:val="0"/>
      <w:marBottom w:val="0"/>
      <w:divBdr>
        <w:top w:val="none" w:sz="0" w:space="0" w:color="auto"/>
        <w:left w:val="none" w:sz="0" w:space="0" w:color="auto"/>
        <w:bottom w:val="none" w:sz="0" w:space="0" w:color="auto"/>
        <w:right w:val="none" w:sz="0" w:space="0" w:color="auto"/>
      </w:divBdr>
      <w:divsChild>
        <w:div w:id="1902717135">
          <w:marLeft w:val="0"/>
          <w:marRight w:val="0"/>
          <w:marTop w:val="0"/>
          <w:marBottom w:val="0"/>
          <w:divBdr>
            <w:top w:val="none" w:sz="0" w:space="0" w:color="auto"/>
            <w:left w:val="none" w:sz="0" w:space="0" w:color="auto"/>
            <w:bottom w:val="none" w:sz="0" w:space="0" w:color="auto"/>
            <w:right w:val="none" w:sz="0" w:space="0" w:color="auto"/>
          </w:divBdr>
        </w:div>
      </w:divsChild>
    </w:div>
    <w:div w:id="531653856">
      <w:bodyDiv w:val="1"/>
      <w:marLeft w:val="0"/>
      <w:marRight w:val="0"/>
      <w:marTop w:val="0"/>
      <w:marBottom w:val="0"/>
      <w:divBdr>
        <w:top w:val="none" w:sz="0" w:space="0" w:color="auto"/>
        <w:left w:val="none" w:sz="0" w:space="0" w:color="auto"/>
        <w:bottom w:val="none" w:sz="0" w:space="0" w:color="auto"/>
        <w:right w:val="none" w:sz="0" w:space="0" w:color="auto"/>
      </w:divBdr>
    </w:div>
    <w:div w:id="611476946">
      <w:bodyDiv w:val="1"/>
      <w:marLeft w:val="0"/>
      <w:marRight w:val="0"/>
      <w:marTop w:val="0"/>
      <w:marBottom w:val="0"/>
      <w:divBdr>
        <w:top w:val="none" w:sz="0" w:space="0" w:color="auto"/>
        <w:left w:val="none" w:sz="0" w:space="0" w:color="auto"/>
        <w:bottom w:val="none" w:sz="0" w:space="0" w:color="auto"/>
        <w:right w:val="none" w:sz="0" w:space="0" w:color="auto"/>
      </w:divBdr>
      <w:divsChild>
        <w:div w:id="843858109">
          <w:marLeft w:val="0"/>
          <w:marRight w:val="0"/>
          <w:marTop w:val="0"/>
          <w:marBottom w:val="0"/>
          <w:divBdr>
            <w:top w:val="none" w:sz="0" w:space="0" w:color="auto"/>
            <w:left w:val="none" w:sz="0" w:space="0" w:color="auto"/>
            <w:bottom w:val="none" w:sz="0" w:space="0" w:color="auto"/>
            <w:right w:val="none" w:sz="0" w:space="0" w:color="auto"/>
          </w:divBdr>
        </w:div>
      </w:divsChild>
    </w:div>
    <w:div w:id="630406822">
      <w:bodyDiv w:val="1"/>
      <w:marLeft w:val="0"/>
      <w:marRight w:val="0"/>
      <w:marTop w:val="0"/>
      <w:marBottom w:val="0"/>
      <w:divBdr>
        <w:top w:val="none" w:sz="0" w:space="0" w:color="auto"/>
        <w:left w:val="none" w:sz="0" w:space="0" w:color="auto"/>
        <w:bottom w:val="none" w:sz="0" w:space="0" w:color="auto"/>
        <w:right w:val="none" w:sz="0" w:space="0" w:color="auto"/>
      </w:divBdr>
      <w:divsChild>
        <w:div w:id="821237182">
          <w:marLeft w:val="0"/>
          <w:marRight w:val="0"/>
          <w:marTop w:val="0"/>
          <w:marBottom w:val="0"/>
          <w:divBdr>
            <w:top w:val="none" w:sz="0" w:space="0" w:color="auto"/>
            <w:left w:val="none" w:sz="0" w:space="0" w:color="auto"/>
            <w:bottom w:val="none" w:sz="0" w:space="0" w:color="auto"/>
            <w:right w:val="none" w:sz="0" w:space="0" w:color="auto"/>
          </w:divBdr>
        </w:div>
      </w:divsChild>
    </w:div>
    <w:div w:id="751439366">
      <w:bodyDiv w:val="1"/>
      <w:marLeft w:val="0"/>
      <w:marRight w:val="0"/>
      <w:marTop w:val="0"/>
      <w:marBottom w:val="0"/>
      <w:divBdr>
        <w:top w:val="none" w:sz="0" w:space="0" w:color="auto"/>
        <w:left w:val="none" w:sz="0" w:space="0" w:color="auto"/>
        <w:bottom w:val="none" w:sz="0" w:space="0" w:color="auto"/>
        <w:right w:val="none" w:sz="0" w:space="0" w:color="auto"/>
      </w:divBdr>
      <w:divsChild>
        <w:div w:id="1801343046">
          <w:marLeft w:val="0"/>
          <w:marRight w:val="0"/>
          <w:marTop w:val="0"/>
          <w:marBottom w:val="0"/>
          <w:divBdr>
            <w:top w:val="none" w:sz="0" w:space="0" w:color="auto"/>
            <w:left w:val="none" w:sz="0" w:space="0" w:color="auto"/>
            <w:bottom w:val="none" w:sz="0" w:space="0" w:color="auto"/>
            <w:right w:val="none" w:sz="0" w:space="0" w:color="auto"/>
          </w:divBdr>
        </w:div>
      </w:divsChild>
    </w:div>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944075355">
      <w:bodyDiv w:val="1"/>
      <w:marLeft w:val="0"/>
      <w:marRight w:val="0"/>
      <w:marTop w:val="0"/>
      <w:marBottom w:val="0"/>
      <w:divBdr>
        <w:top w:val="none" w:sz="0" w:space="0" w:color="auto"/>
        <w:left w:val="none" w:sz="0" w:space="0" w:color="auto"/>
        <w:bottom w:val="none" w:sz="0" w:space="0" w:color="auto"/>
        <w:right w:val="none" w:sz="0" w:space="0" w:color="auto"/>
      </w:divBdr>
      <w:divsChild>
        <w:div w:id="252710204">
          <w:marLeft w:val="0"/>
          <w:marRight w:val="0"/>
          <w:marTop w:val="0"/>
          <w:marBottom w:val="0"/>
          <w:divBdr>
            <w:top w:val="none" w:sz="0" w:space="0" w:color="auto"/>
            <w:left w:val="none" w:sz="0" w:space="0" w:color="auto"/>
            <w:bottom w:val="none" w:sz="0" w:space="0" w:color="auto"/>
            <w:right w:val="none" w:sz="0" w:space="0" w:color="auto"/>
          </w:divBdr>
        </w:div>
      </w:divsChild>
    </w:div>
    <w:div w:id="1101147112">
      <w:bodyDiv w:val="1"/>
      <w:marLeft w:val="0"/>
      <w:marRight w:val="0"/>
      <w:marTop w:val="0"/>
      <w:marBottom w:val="0"/>
      <w:divBdr>
        <w:top w:val="none" w:sz="0" w:space="0" w:color="auto"/>
        <w:left w:val="none" w:sz="0" w:space="0" w:color="auto"/>
        <w:bottom w:val="none" w:sz="0" w:space="0" w:color="auto"/>
        <w:right w:val="none" w:sz="0" w:space="0" w:color="auto"/>
      </w:divBdr>
      <w:divsChild>
        <w:div w:id="990913440">
          <w:marLeft w:val="0"/>
          <w:marRight w:val="0"/>
          <w:marTop w:val="0"/>
          <w:marBottom w:val="0"/>
          <w:divBdr>
            <w:top w:val="none" w:sz="0" w:space="0" w:color="auto"/>
            <w:left w:val="none" w:sz="0" w:space="0" w:color="auto"/>
            <w:bottom w:val="none" w:sz="0" w:space="0" w:color="auto"/>
            <w:right w:val="none" w:sz="0" w:space="0" w:color="auto"/>
          </w:divBdr>
        </w:div>
      </w:divsChild>
    </w:div>
    <w:div w:id="1186409042">
      <w:bodyDiv w:val="1"/>
      <w:marLeft w:val="0"/>
      <w:marRight w:val="0"/>
      <w:marTop w:val="0"/>
      <w:marBottom w:val="0"/>
      <w:divBdr>
        <w:top w:val="none" w:sz="0" w:space="0" w:color="auto"/>
        <w:left w:val="none" w:sz="0" w:space="0" w:color="auto"/>
        <w:bottom w:val="none" w:sz="0" w:space="0" w:color="auto"/>
        <w:right w:val="none" w:sz="0" w:space="0" w:color="auto"/>
      </w:divBdr>
      <w:divsChild>
        <w:div w:id="109786678">
          <w:marLeft w:val="0"/>
          <w:marRight w:val="0"/>
          <w:marTop w:val="0"/>
          <w:marBottom w:val="0"/>
          <w:divBdr>
            <w:top w:val="none" w:sz="0" w:space="0" w:color="auto"/>
            <w:left w:val="none" w:sz="0" w:space="0" w:color="auto"/>
            <w:bottom w:val="none" w:sz="0" w:space="0" w:color="auto"/>
            <w:right w:val="none" w:sz="0" w:space="0" w:color="auto"/>
          </w:divBdr>
        </w:div>
      </w:divsChild>
    </w:div>
    <w:div w:id="1254587951">
      <w:bodyDiv w:val="1"/>
      <w:marLeft w:val="0"/>
      <w:marRight w:val="0"/>
      <w:marTop w:val="0"/>
      <w:marBottom w:val="0"/>
      <w:divBdr>
        <w:top w:val="none" w:sz="0" w:space="0" w:color="auto"/>
        <w:left w:val="none" w:sz="0" w:space="0" w:color="auto"/>
        <w:bottom w:val="none" w:sz="0" w:space="0" w:color="auto"/>
        <w:right w:val="none" w:sz="0" w:space="0" w:color="auto"/>
      </w:divBdr>
      <w:divsChild>
        <w:div w:id="513031708">
          <w:marLeft w:val="0"/>
          <w:marRight w:val="0"/>
          <w:marTop w:val="0"/>
          <w:marBottom w:val="0"/>
          <w:divBdr>
            <w:top w:val="none" w:sz="0" w:space="0" w:color="auto"/>
            <w:left w:val="none" w:sz="0" w:space="0" w:color="auto"/>
            <w:bottom w:val="none" w:sz="0" w:space="0" w:color="auto"/>
            <w:right w:val="none" w:sz="0" w:space="0" w:color="auto"/>
          </w:divBdr>
        </w:div>
      </w:divsChild>
    </w:div>
    <w:div w:id="1449853969">
      <w:bodyDiv w:val="1"/>
      <w:marLeft w:val="0"/>
      <w:marRight w:val="0"/>
      <w:marTop w:val="0"/>
      <w:marBottom w:val="0"/>
      <w:divBdr>
        <w:top w:val="none" w:sz="0" w:space="0" w:color="auto"/>
        <w:left w:val="none" w:sz="0" w:space="0" w:color="auto"/>
        <w:bottom w:val="none" w:sz="0" w:space="0" w:color="auto"/>
        <w:right w:val="none" w:sz="0" w:space="0" w:color="auto"/>
      </w:divBdr>
      <w:divsChild>
        <w:div w:id="1090929614">
          <w:marLeft w:val="0"/>
          <w:marRight w:val="0"/>
          <w:marTop w:val="0"/>
          <w:marBottom w:val="0"/>
          <w:divBdr>
            <w:top w:val="none" w:sz="0" w:space="0" w:color="auto"/>
            <w:left w:val="none" w:sz="0" w:space="0" w:color="auto"/>
            <w:bottom w:val="none" w:sz="0" w:space="0" w:color="auto"/>
            <w:right w:val="none" w:sz="0" w:space="0" w:color="auto"/>
          </w:divBdr>
        </w:div>
      </w:divsChild>
    </w:div>
    <w:div w:id="1918133221">
      <w:bodyDiv w:val="1"/>
      <w:marLeft w:val="0"/>
      <w:marRight w:val="0"/>
      <w:marTop w:val="0"/>
      <w:marBottom w:val="0"/>
      <w:divBdr>
        <w:top w:val="none" w:sz="0" w:space="0" w:color="auto"/>
        <w:left w:val="none" w:sz="0" w:space="0" w:color="auto"/>
        <w:bottom w:val="none" w:sz="0" w:space="0" w:color="auto"/>
        <w:right w:val="none" w:sz="0" w:space="0" w:color="auto"/>
      </w:divBdr>
      <w:divsChild>
        <w:div w:id="1525709308">
          <w:marLeft w:val="0"/>
          <w:marRight w:val="0"/>
          <w:marTop w:val="0"/>
          <w:marBottom w:val="0"/>
          <w:divBdr>
            <w:top w:val="none" w:sz="0" w:space="0" w:color="auto"/>
            <w:left w:val="none" w:sz="0" w:space="0" w:color="auto"/>
            <w:bottom w:val="none" w:sz="0" w:space="0" w:color="auto"/>
            <w:right w:val="none" w:sz="0" w:space="0" w:color="auto"/>
          </w:divBdr>
        </w:div>
      </w:divsChild>
    </w:div>
    <w:div w:id="1962374639">
      <w:bodyDiv w:val="1"/>
      <w:marLeft w:val="0"/>
      <w:marRight w:val="0"/>
      <w:marTop w:val="0"/>
      <w:marBottom w:val="0"/>
      <w:divBdr>
        <w:top w:val="none" w:sz="0" w:space="0" w:color="auto"/>
        <w:left w:val="none" w:sz="0" w:space="0" w:color="auto"/>
        <w:bottom w:val="none" w:sz="0" w:space="0" w:color="auto"/>
        <w:right w:val="none" w:sz="0" w:space="0" w:color="auto"/>
      </w:divBdr>
      <w:divsChild>
        <w:div w:id="2113041015">
          <w:marLeft w:val="0"/>
          <w:marRight w:val="0"/>
          <w:marTop w:val="0"/>
          <w:marBottom w:val="0"/>
          <w:divBdr>
            <w:top w:val="none" w:sz="0" w:space="0" w:color="auto"/>
            <w:left w:val="none" w:sz="0" w:space="0" w:color="auto"/>
            <w:bottom w:val="none" w:sz="0" w:space="0" w:color="auto"/>
            <w:right w:val="none" w:sz="0" w:space="0" w:color="auto"/>
          </w:divBdr>
        </w:div>
      </w:divsChild>
    </w:div>
    <w:div w:id="1979991018">
      <w:bodyDiv w:val="1"/>
      <w:marLeft w:val="0"/>
      <w:marRight w:val="0"/>
      <w:marTop w:val="0"/>
      <w:marBottom w:val="0"/>
      <w:divBdr>
        <w:top w:val="none" w:sz="0" w:space="0" w:color="auto"/>
        <w:left w:val="none" w:sz="0" w:space="0" w:color="auto"/>
        <w:bottom w:val="none" w:sz="0" w:space="0" w:color="auto"/>
        <w:right w:val="none" w:sz="0" w:space="0" w:color="auto"/>
      </w:divBdr>
      <w:divsChild>
        <w:div w:id="1210805649">
          <w:marLeft w:val="0"/>
          <w:marRight w:val="0"/>
          <w:marTop w:val="0"/>
          <w:marBottom w:val="0"/>
          <w:divBdr>
            <w:top w:val="none" w:sz="0" w:space="0" w:color="auto"/>
            <w:left w:val="none" w:sz="0" w:space="0" w:color="auto"/>
            <w:bottom w:val="none" w:sz="0" w:space="0" w:color="auto"/>
            <w:right w:val="none" w:sz="0" w:space="0" w:color="auto"/>
          </w:divBdr>
        </w:div>
      </w:divsChild>
    </w:div>
    <w:div w:id="1992321109">
      <w:bodyDiv w:val="1"/>
      <w:marLeft w:val="0"/>
      <w:marRight w:val="0"/>
      <w:marTop w:val="0"/>
      <w:marBottom w:val="0"/>
      <w:divBdr>
        <w:top w:val="none" w:sz="0" w:space="0" w:color="auto"/>
        <w:left w:val="none" w:sz="0" w:space="0" w:color="auto"/>
        <w:bottom w:val="none" w:sz="0" w:space="0" w:color="auto"/>
        <w:right w:val="none" w:sz="0" w:space="0" w:color="auto"/>
      </w:divBdr>
      <w:divsChild>
        <w:div w:id="537164104">
          <w:marLeft w:val="0"/>
          <w:marRight w:val="0"/>
          <w:marTop w:val="0"/>
          <w:marBottom w:val="0"/>
          <w:divBdr>
            <w:top w:val="none" w:sz="0" w:space="0" w:color="auto"/>
            <w:left w:val="none" w:sz="0" w:space="0" w:color="auto"/>
            <w:bottom w:val="none" w:sz="0" w:space="0" w:color="auto"/>
            <w:right w:val="none" w:sz="0" w:space="0" w:color="auto"/>
          </w:divBdr>
        </w:div>
      </w:divsChild>
    </w:div>
    <w:div w:id="2082242278">
      <w:bodyDiv w:val="1"/>
      <w:marLeft w:val="0"/>
      <w:marRight w:val="0"/>
      <w:marTop w:val="0"/>
      <w:marBottom w:val="0"/>
      <w:divBdr>
        <w:top w:val="none" w:sz="0" w:space="0" w:color="auto"/>
        <w:left w:val="none" w:sz="0" w:space="0" w:color="auto"/>
        <w:bottom w:val="none" w:sz="0" w:space="0" w:color="auto"/>
        <w:right w:val="none" w:sz="0" w:space="0" w:color="auto"/>
      </w:divBdr>
      <w:divsChild>
        <w:div w:id="782532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3C1C3-47F3-438A-A260-97DB9CADC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2019-03-28T19:32:00Z</dcterms:created>
  <dcterms:modified xsi:type="dcterms:W3CDTF">2019-03-28T19:32:00Z</dcterms:modified>
</cp:coreProperties>
</file>